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A4" w:rsidRPr="00CE490E" w:rsidRDefault="007F4AA4" w:rsidP="007F4AA4">
      <w:pPr>
        <w:pStyle w:val="1"/>
        <w:spacing w:before="0" w:after="0" w:line="584" w:lineRule="exact"/>
        <w:jc w:val="center"/>
        <w:rPr>
          <w:rFonts w:eastAsia="方正小标宋简体"/>
          <w:b w:val="0"/>
        </w:rPr>
      </w:pPr>
      <w:proofErr w:type="spellStart"/>
      <w:r w:rsidRPr="00CE490E">
        <w:rPr>
          <w:rFonts w:eastAsia="方正小标宋简体"/>
          <w:b w:val="0"/>
        </w:rPr>
        <w:t>第四部分名词解释</w:t>
      </w:r>
      <w:proofErr w:type="spellEnd"/>
    </w:p>
    <w:p w:rsidR="007F4AA4" w:rsidRPr="00CE490E" w:rsidRDefault="007F4AA4" w:rsidP="007F4AA4">
      <w:pPr>
        <w:spacing w:line="584" w:lineRule="exact"/>
      </w:pP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（一）财政拨款收入：本年度从本级财政部门取得的财政拨款，包括一般公共预算财政拨款和政府性基金预算财政拨款。</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（二）事业收入：指事业单位开展专业业务活动及辅助活动所取得的收入。</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（三）其他收入：指除上述“财政拨款收入”、“事业收入”、“经营收入”等以外的收入。</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（五）年初结转和结余：指以前年度尚未完成、结转到本年仍按原规定用途继续使用的资金，或项目已完成等产生的结余资金。</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（六）结余分配：指事业单位按照事业单位会计制度的规定从非财政补助结余中分配的事业基金和职工福利基金等。</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lastRenderedPageBreak/>
        <w:t>（七）年末结转和结余：指单位按有关规定结转到下年或以后年度继续使用的资金，或项目已完成等产生的结余资金。</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（八）基本支出：填列单位为保障机构正常运转、完成日常工作任务而发生的各项支出。</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（九）项目支出：填列单位为完成特定的行政工作任务或事业发展目标，在基本支出之外发生的各项支出</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（十一）其他资本性支出：填列由各级非发展与改革部门集中安排的用于购置固定资产、战</w:t>
      </w:r>
      <w:r w:rsidRPr="004F5A43">
        <w:rPr>
          <w:rFonts w:ascii="仿宋" w:eastAsia="仿宋" w:hAnsi="仿宋" w:hint="eastAsia"/>
          <w:color w:val="000000"/>
          <w:sz w:val="32"/>
          <w:szCs w:val="32"/>
        </w:rPr>
        <w:t>略</w:t>
      </w:r>
      <w:r w:rsidRPr="004F5A43">
        <w:rPr>
          <w:rFonts w:ascii="仿宋" w:eastAsia="仿宋" w:hAnsi="仿宋"/>
          <w:color w:val="000000"/>
          <w:sz w:val="32"/>
          <w:szCs w:val="32"/>
        </w:rPr>
        <w:t>性和应急性储备、土地和无形资产，以及购建基础设施、大型修缮和财政支持企业更新改造所发生的支出。</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w:t>
      </w:r>
      <w:r w:rsidRPr="004F5A43">
        <w:rPr>
          <w:rFonts w:ascii="仿宋" w:eastAsia="仿宋" w:hAnsi="仿宋"/>
          <w:color w:val="000000"/>
          <w:sz w:val="32"/>
          <w:szCs w:val="32"/>
        </w:rPr>
        <w:lastRenderedPageBreak/>
        <w:t>路过桥费、保险费、安全奖励费用等支出；公务接待费反映单位按规定开支的各类公务接待（含外宾接待）支出。</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（十三）其他交通费用：填列单位除公务用车运行维护费以外的其他交通费用。如飞机、船舶等的燃料费、维修费、过桥过路费、保险费、出租车费用、公务交通补贴等。</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（十四）公务用车购置：填列单位公务用车车辆购置支出（含车辆购置税）。</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（十五）其他交通工具购置：填列单位除公务用车外的其他各类交通工具（如船舶、飞机）购置支出（含车辆购置税）。</w:t>
      </w:r>
    </w:p>
    <w:p w:rsidR="007F4AA4" w:rsidRPr="004F5A43" w:rsidRDefault="007F4AA4" w:rsidP="007F4AA4">
      <w:pPr>
        <w:spacing w:line="584" w:lineRule="exact"/>
        <w:ind w:firstLineChars="200" w:firstLine="640"/>
        <w:rPr>
          <w:rFonts w:ascii="仿宋" w:eastAsia="仿宋" w:hAnsi="仿宋"/>
          <w:color w:val="000000"/>
          <w:sz w:val="32"/>
          <w:szCs w:val="32"/>
        </w:rPr>
      </w:pPr>
      <w:r w:rsidRPr="004F5A43">
        <w:rPr>
          <w:rFonts w:ascii="仿宋" w:eastAsia="仿宋" w:hAnsi="仿宋"/>
          <w:color w:val="00000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86" w:rsidRDefault="00B76286" w:rsidP="007F4AA4">
      <w:pPr>
        <w:spacing w:after="0"/>
      </w:pPr>
      <w:r>
        <w:separator/>
      </w:r>
    </w:p>
  </w:endnote>
  <w:endnote w:type="continuationSeparator" w:id="0">
    <w:p w:rsidR="00B76286" w:rsidRDefault="00B76286" w:rsidP="007F4A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86" w:rsidRDefault="00B76286" w:rsidP="007F4AA4">
      <w:pPr>
        <w:spacing w:after="0"/>
      </w:pPr>
      <w:r>
        <w:separator/>
      </w:r>
    </w:p>
  </w:footnote>
  <w:footnote w:type="continuationSeparator" w:id="0">
    <w:p w:rsidR="00B76286" w:rsidRDefault="00B76286" w:rsidP="007F4AA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F4AA4"/>
    <w:rsid w:val="008B7726"/>
    <w:rsid w:val="00B76286"/>
    <w:rsid w:val="00D2405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F4AA4"/>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AA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F4AA4"/>
    <w:rPr>
      <w:rFonts w:ascii="Tahoma" w:hAnsi="Tahoma"/>
      <w:sz w:val="18"/>
      <w:szCs w:val="18"/>
    </w:rPr>
  </w:style>
  <w:style w:type="paragraph" w:styleId="a4">
    <w:name w:val="footer"/>
    <w:basedOn w:val="a"/>
    <w:link w:val="Char0"/>
    <w:uiPriority w:val="99"/>
    <w:semiHidden/>
    <w:unhideWhenUsed/>
    <w:rsid w:val="007F4AA4"/>
    <w:pPr>
      <w:tabs>
        <w:tab w:val="center" w:pos="4153"/>
        <w:tab w:val="right" w:pos="8306"/>
      </w:tabs>
    </w:pPr>
    <w:rPr>
      <w:sz w:val="18"/>
      <w:szCs w:val="18"/>
    </w:rPr>
  </w:style>
  <w:style w:type="character" w:customStyle="1" w:styleId="Char0">
    <w:name w:val="页脚 Char"/>
    <w:basedOn w:val="a0"/>
    <w:link w:val="a4"/>
    <w:uiPriority w:val="99"/>
    <w:semiHidden/>
    <w:rsid w:val="007F4AA4"/>
    <w:rPr>
      <w:rFonts w:ascii="Tahoma" w:hAnsi="Tahoma"/>
      <w:sz w:val="18"/>
      <w:szCs w:val="18"/>
    </w:rPr>
  </w:style>
  <w:style w:type="character" w:customStyle="1" w:styleId="1Char">
    <w:name w:val="标题 1 Char"/>
    <w:basedOn w:val="a0"/>
    <w:link w:val="1"/>
    <w:uiPriority w:val="9"/>
    <w:rsid w:val="007F4AA4"/>
    <w:rPr>
      <w:rFonts w:ascii="Times New Roman" w:eastAsia="宋体" w:hAnsi="Times New Roman" w:cs="Times New Roman"/>
      <w:b/>
      <w:bCs/>
      <w:kern w:val="44"/>
      <w:sz w:val="44"/>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2018-11-29T08:12:00Z</dcterms:modified>
</cp:coreProperties>
</file>